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9D" w:rsidRPr="004D3BF4" w:rsidRDefault="009C09AE" w:rsidP="009C09AE">
      <w:pPr>
        <w:pStyle w:val="NormalWeb"/>
        <w:jc w:val="both"/>
        <w:rPr>
          <w:rFonts w:ascii="Monotype Corsiva" w:hAnsi="Monotype Corsiva"/>
          <w:b/>
          <w:i/>
          <w:sz w:val="28"/>
          <w:szCs w:val="28"/>
        </w:rPr>
      </w:pPr>
      <w:bookmarkStart w:id="0" w:name="_GoBack"/>
      <w:bookmarkEnd w:id="0"/>
      <w:r w:rsidRPr="00596765">
        <w:rPr>
          <w:rFonts w:ascii="Monotype Corsiva" w:hAnsi="Monotype Corsiva"/>
          <w:b/>
          <w:i/>
          <w:sz w:val="28"/>
          <w:szCs w:val="28"/>
        </w:rPr>
        <w:t xml:space="preserve">     </w:t>
      </w:r>
      <w:r w:rsidR="00596765" w:rsidRPr="004D3BF4">
        <w:rPr>
          <w:rFonts w:ascii="Monotype Corsiva" w:hAnsi="Monotype Corsiva"/>
          <w:b/>
          <w:i/>
          <w:sz w:val="28"/>
          <w:szCs w:val="28"/>
        </w:rPr>
        <w:t>Nuo balandžio 01d. mes</w:t>
      </w:r>
      <w:r w:rsidR="004D3BF4" w:rsidRPr="004D3BF4">
        <w:rPr>
          <w:rFonts w:ascii="Monotype Corsiva" w:hAnsi="Monotype Corsiva"/>
          <w:b/>
          <w:i/>
          <w:sz w:val="28"/>
          <w:szCs w:val="28"/>
        </w:rPr>
        <w:t xml:space="preserve">  esame </w:t>
      </w:r>
      <w:r w:rsidR="00596765" w:rsidRPr="004D3BF4">
        <w:rPr>
          <w:rFonts w:ascii="Monotype Corsiva" w:hAnsi="Monotype Corsiva"/>
          <w:b/>
          <w:i/>
          <w:sz w:val="28"/>
          <w:szCs w:val="28"/>
        </w:rPr>
        <w:t xml:space="preserve"> naujose patalpose Jurginų g. 1, Klaipėda, nepaklyskite </w:t>
      </w:r>
      <w:r w:rsidR="00596765" w:rsidRPr="004D3BF4">
        <w:rPr>
          <w:rFonts w:ascii="Monotype Corsiva" w:hAnsi="Monotype Corsiva"/>
          <w:b/>
          <w:i/>
          <w:sz w:val="28"/>
          <w:szCs w:val="28"/>
        </w:rPr>
        <w:sym w:font="Wingdings" w:char="F04A"/>
      </w:r>
      <w:r w:rsidR="00596765" w:rsidRPr="004D3BF4">
        <w:rPr>
          <w:rFonts w:ascii="Monotype Corsiva" w:hAnsi="Monotype Corsiva"/>
          <w:b/>
          <w:i/>
          <w:sz w:val="28"/>
          <w:szCs w:val="28"/>
        </w:rPr>
        <w:t xml:space="preserve"> </w:t>
      </w:r>
      <w:r w:rsidR="00596765" w:rsidRPr="004D3BF4">
        <w:rPr>
          <w:rFonts w:ascii="Monotype Corsiva" w:hAnsi="Monotype Corsiva"/>
          <w:b/>
          <w:i/>
          <w:sz w:val="28"/>
          <w:szCs w:val="28"/>
        </w:rPr>
        <w:sym w:font="Wingdings" w:char="F04A"/>
      </w:r>
      <w:r w:rsidR="00596765" w:rsidRPr="004D3BF4">
        <w:rPr>
          <w:rFonts w:ascii="Monotype Corsiva" w:hAnsi="Monotype Corsiva"/>
          <w:b/>
          <w:i/>
          <w:sz w:val="28"/>
          <w:szCs w:val="28"/>
        </w:rPr>
        <w:t xml:space="preserve"> </w:t>
      </w:r>
      <w:r w:rsidR="00596765" w:rsidRPr="004D3BF4">
        <w:rPr>
          <w:rFonts w:ascii="Monotype Corsiva" w:hAnsi="Monotype Corsiva"/>
          <w:b/>
          <w:i/>
          <w:sz w:val="28"/>
          <w:szCs w:val="28"/>
        </w:rPr>
        <w:sym w:font="Wingdings" w:char="F04A"/>
      </w:r>
    </w:p>
    <w:tbl>
      <w:tblPr>
        <w:tblW w:w="12337" w:type="dxa"/>
        <w:tblInd w:w="93" w:type="dxa"/>
        <w:tblLayout w:type="fixed"/>
        <w:tblLook w:val="04A0" w:firstRow="1" w:lastRow="0" w:firstColumn="1" w:lastColumn="0" w:noHBand="0" w:noVBand="1"/>
      </w:tblPr>
      <w:tblGrid>
        <w:gridCol w:w="5167"/>
        <w:gridCol w:w="518"/>
        <w:gridCol w:w="833"/>
        <w:gridCol w:w="868"/>
        <w:gridCol w:w="483"/>
        <w:gridCol w:w="1218"/>
        <w:gridCol w:w="483"/>
        <w:gridCol w:w="1218"/>
        <w:gridCol w:w="172"/>
        <w:gridCol w:w="1377"/>
      </w:tblGrid>
      <w:tr w:rsidR="005C6E53" w:rsidRPr="00AA509D" w:rsidTr="005C6E53">
        <w:trPr>
          <w:trHeight w:val="324"/>
        </w:trPr>
        <w:tc>
          <w:tcPr>
            <w:tcW w:w="5167" w:type="dxa"/>
            <w:tcBorders>
              <w:top w:val="nil"/>
              <w:left w:val="nil"/>
              <w:bottom w:val="nil"/>
              <w:right w:val="nil"/>
            </w:tcBorders>
            <w:shd w:val="clear" w:color="auto" w:fill="auto"/>
            <w:noWrap/>
            <w:vAlign w:val="bottom"/>
          </w:tcPr>
          <w:p w:rsidR="005C6E53" w:rsidRPr="00AA509D" w:rsidRDefault="005C6E53" w:rsidP="00AA509D">
            <w:pPr>
              <w:spacing w:after="0" w:line="240" w:lineRule="auto"/>
              <w:rPr>
                <w:rFonts w:ascii="Calibri" w:eastAsia="Times New Roman" w:hAnsi="Calibri" w:cs="Times New Roman"/>
                <w:b/>
                <w:bCs/>
                <w:i/>
                <w:iCs/>
                <w:color w:val="000000"/>
                <w:sz w:val="24"/>
                <w:szCs w:val="24"/>
                <w:lang w:eastAsia="lt-LT"/>
              </w:rPr>
            </w:pPr>
          </w:p>
        </w:tc>
        <w:tc>
          <w:tcPr>
            <w:tcW w:w="1351" w:type="dxa"/>
            <w:gridSpan w:val="2"/>
            <w:tcBorders>
              <w:top w:val="nil"/>
              <w:left w:val="nil"/>
              <w:bottom w:val="nil"/>
              <w:right w:val="nil"/>
            </w:tcBorders>
            <w:shd w:val="clear" w:color="auto" w:fill="auto"/>
            <w:noWrap/>
            <w:vAlign w:val="bottom"/>
          </w:tcPr>
          <w:p w:rsidR="005C6E53" w:rsidRPr="00AA509D" w:rsidRDefault="005C6E53" w:rsidP="00AA509D">
            <w:pPr>
              <w:spacing w:after="0" w:line="240" w:lineRule="auto"/>
              <w:rPr>
                <w:rFonts w:ascii="Calibri" w:eastAsia="Times New Roman" w:hAnsi="Calibri" w:cs="Times New Roman"/>
                <w:color w:val="000000"/>
                <w:sz w:val="20"/>
                <w:szCs w:val="20"/>
                <w:lang w:eastAsia="lt-LT"/>
              </w:rPr>
            </w:pPr>
          </w:p>
        </w:tc>
        <w:tc>
          <w:tcPr>
            <w:tcW w:w="1351" w:type="dxa"/>
            <w:gridSpan w:val="2"/>
            <w:tcBorders>
              <w:top w:val="nil"/>
              <w:left w:val="nil"/>
              <w:bottom w:val="nil"/>
              <w:right w:val="nil"/>
            </w:tcBorders>
            <w:shd w:val="clear" w:color="auto" w:fill="auto"/>
            <w:noWrap/>
            <w:vAlign w:val="bottom"/>
          </w:tcPr>
          <w:p w:rsidR="005C6E53" w:rsidRPr="00AA509D" w:rsidRDefault="005C6E53" w:rsidP="00AA509D">
            <w:pPr>
              <w:spacing w:after="0" w:line="240" w:lineRule="auto"/>
              <w:rPr>
                <w:rFonts w:ascii="Calibri" w:eastAsia="Times New Roman" w:hAnsi="Calibri" w:cs="Times New Roman"/>
                <w:color w:val="000000"/>
                <w:sz w:val="20"/>
                <w:szCs w:val="20"/>
                <w:lang w:eastAsia="lt-LT"/>
              </w:rPr>
            </w:pPr>
          </w:p>
        </w:tc>
        <w:tc>
          <w:tcPr>
            <w:tcW w:w="1701" w:type="dxa"/>
            <w:gridSpan w:val="2"/>
            <w:tcBorders>
              <w:top w:val="nil"/>
              <w:left w:val="nil"/>
              <w:bottom w:val="nil"/>
              <w:right w:val="nil"/>
            </w:tcBorders>
          </w:tcPr>
          <w:p w:rsidR="005C6E53" w:rsidRPr="00AA509D" w:rsidRDefault="005C6E53" w:rsidP="00AA509D">
            <w:pPr>
              <w:spacing w:after="0" w:line="240" w:lineRule="auto"/>
              <w:rPr>
                <w:rFonts w:ascii="Calibri" w:eastAsia="Times New Roman" w:hAnsi="Calibri" w:cs="Times New Roman"/>
                <w:color w:val="000000"/>
                <w:sz w:val="20"/>
                <w:szCs w:val="20"/>
                <w:lang w:eastAsia="lt-LT"/>
              </w:rPr>
            </w:pPr>
          </w:p>
        </w:tc>
        <w:tc>
          <w:tcPr>
            <w:tcW w:w="1390" w:type="dxa"/>
            <w:gridSpan w:val="2"/>
            <w:tcBorders>
              <w:top w:val="nil"/>
              <w:left w:val="nil"/>
              <w:bottom w:val="nil"/>
              <w:right w:val="nil"/>
            </w:tcBorders>
            <w:shd w:val="clear" w:color="auto" w:fill="auto"/>
            <w:noWrap/>
            <w:vAlign w:val="bottom"/>
          </w:tcPr>
          <w:p w:rsidR="005C6E53" w:rsidRPr="00AA509D" w:rsidRDefault="005C6E53" w:rsidP="00AA509D">
            <w:pPr>
              <w:spacing w:after="0" w:line="240" w:lineRule="auto"/>
              <w:rPr>
                <w:rFonts w:ascii="Calibri" w:eastAsia="Times New Roman" w:hAnsi="Calibri" w:cs="Times New Roman"/>
                <w:color w:val="000000"/>
                <w:sz w:val="20"/>
                <w:szCs w:val="20"/>
                <w:lang w:eastAsia="lt-LT"/>
              </w:rPr>
            </w:pPr>
          </w:p>
        </w:tc>
        <w:tc>
          <w:tcPr>
            <w:tcW w:w="1377" w:type="dxa"/>
            <w:tcBorders>
              <w:top w:val="nil"/>
              <w:left w:val="nil"/>
              <w:bottom w:val="nil"/>
              <w:right w:val="nil"/>
            </w:tcBorders>
            <w:shd w:val="clear" w:color="auto" w:fill="auto"/>
            <w:noWrap/>
            <w:vAlign w:val="bottom"/>
          </w:tcPr>
          <w:p w:rsidR="005C6E53" w:rsidRPr="00AA509D" w:rsidRDefault="005C6E53" w:rsidP="00AA509D">
            <w:pPr>
              <w:spacing w:after="0" w:line="240" w:lineRule="auto"/>
              <w:rPr>
                <w:rFonts w:ascii="Calibri" w:eastAsia="Times New Roman" w:hAnsi="Calibri" w:cs="Times New Roman"/>
                <w:color w:val="000000"/>
                <w:sz w:val="20"/>
                <w:szCs w:val="20"/>
                <w:lang w:eastAsia="lt-LT"/>
              </w:rPr>
            </w:pPr>
          </w:p>
        </w:tc>
      </w:tr>
      <w:tr w:rsidR="005C6E53" w:rsidRPr="004A7ACA" w:rsidTr="00420714">
        <w:trPr>
          <w:gridAfter w:val="2"/>
          <w:wAfter w:w="1549" w:type="dxa"/>
          <w:trHeight w:val="324"/>
        </w:trPr>
        <w:tc>
          <w:tcPr>
            <w:tcW w:w="5685" w:type="dxa"/>
            <w:gridSpan w:val="2"/>
            <w:tcBorders>
              <w:top w:val="single" w:sz="4" w:space="0" w:color="auto"/>
              <w:left w:val="single" w:sz="4" w:space="0" w:color="auto"/>
              <w:bottom w:val="nil"/>
              <w:right w:val="single" w:sz="4" w:space="0" w:color="auto"/>
            </w:tcBorders>
            <w:shd w:val="clear" w:color="auto" w:fill="auto"/>
            <w:noWrap/>
            <w:vAlign w:val="bottom"/>
            <w:hideMark/>
          </w:tcPr>
          <w:p w:rsidR="005C6E53" w:rsidRPr="004A7ACA" w:rsidRDefault="006A7BEF" w:rsidP="004A7ACA">
            <w:pPr>
              <w:spacing w:after="0" w:line="240" w:lineRule="auto"/>
              <w:rPr>
                <w:rFonts w:ascii="Calibri" w:eastAsia="Times New Roman" w:hAnsi="Calibri" w:cs="Times New Roman"/>
                <w:b/>
                <w:bCs/>
                <w:i/>
                <w:iCs/>
                <w:color w:val="000000"/>
                <w:sz w:val="24"/>
                <w:szCs w:val="24"/>
                <w:lang w:eastAsia="lt-LT"/>
              </w:rPr>
            </w:pPr>
            <w:r>
              <w:rPr>
                <w:rFonts w:ascii="Calibri" w:eastAsia="Times New Roman" w:hAnsi="Calibri" w:cs="Times New Roman"/>
                <w:b/>
                <w:bCs/>
                <w:i/>
                <w:iCs/>
                <w:color w:val="000000"/>
                <w:sz w:val="24"/>
                <w:szCs w:val="24"/>
                <w:lang w:eastAsia="lt-LT"/>
              </w:rPr>
              <w:t>Mokymų grafikas 2015m birželio</w:t>
            </w:r>
            <w:r w:rsidR="005C6E53" w:rsidRPr="004A7ACA">
              <w:rPr>
                <w:rFonts w:ascii="Calibri" w:eastAsia="Times New Roman" w:hAnsi="Calibri" w:cs="Times New Roman"/>
                <w:b/>
                <w:bCs/>
                <w:i/>
                <w:iCs/>
                <w:color w:val="000000"/>
                <w:sz w:val="24"/>
                <w:szCs w:val="24"/>
                <w:lang w:eastAsia="lt-LT"/>
              </w:rPr>
              <w:t xml:space="preserve"> mėn.</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5C6E53" w:rsidRPr="004A7ACA" w:rsidRDefault="005C6E53" w:rsidP="004A7ACA">
            <w:pPr>
              <w:spacing w:after="0" w:line="240" w:lineRule="auto"/>
              <w:rPr>
                <w:rFonts w:ascii="Calibri" w:eastAsia="Times New Roman" w:hAnsi="Calibri" w:cs="Times New Roman"/>
                <w:color w:val="000000"/>
                <w:sz w:val="20"/>
                <w:szCs w:val="20"/>
                <w:lang w:eastAsia="lt-LT"/>
              </w:rPr>
            </w:pPr>
            <w:r w:rsidRPr="004A7ACA">
              <w:rPr>
                <w:rFonts w:ascii="Calibri" w:eastAsia="Times New Roman" w:hAnsi="Calibri" w:cs="Times New Roman"/>
                <w:color w:val="000000"/>
                <w:sz w:val="20"/>
                <w:szCs w:val="20"/>
                <w:lang w:eastAsia="lt-LT"/>
              </w:rPr>
              <w:t> </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5C6E53" w:rsidRPr="004A7ACA" w:rsidRDefault="005C6E53" w:rsidP="004A7ACA">
            <w:pPr>
              <w:spacing w:after="0" w:line="240" w:lineRule="auto"/>
              <w:rPr>
                <w:rFonts w:ascii="Calibri" w:eastAsia="Times New Roman" w:hAnsi="Calibri" w:cs="Times New Roman"/>
                <w:color w:val="000000"/>
                <w:sz w:val="20"/>
                <w:szCs w:val="20"/>
                <w:lang w:eastAsia="lt-LT"/>
              </w:rPr>
            </w:pPr>
            <w:r w:rsidRPr="004A7ACA">
              <w:rPr>
                <w:rFonts w:ascii="Calibri" w:eastAsia="Times New Roman" w:hAnsi="Calibri" w:cs="Times New Roman"/>
                <w:color w:val="000000"/>
                <w:sz w:val="20"/>
                <w:szCs w:val="20"/>
                <w:lang w:eastAsia="lt-LT"/>
              </w:rPr>
              <w:t> </w:t>
            </w:r>
          </w:p>
        </w:tc>
        <w:tc>
          <w:tcPr>
            <w:tcW w:w="1701" w:type="dxa"/>
            <w:gridSpan w:val="2"/>
            <w:tcBorders>
              <w:top w:val="single" w:sz="4" w:space="0" w:color="auto"/>
              <w:left w:val="nil"/>
              <w:bottom w:val="nil"/>
              <w:right w:val="single" w:sz="4" w:space="0" w:color="auto"/>
            </w:tcBorders>
          </w:tcPr>
          <w:p w:rsidR="005C6E53" w:rsidRPr="004A7ACA" w:rsidRDefault="005C6E53" w:rsidP="004A7ACA">
            <w:pPr>
              <w:spacing w:after="0" w:line="240" w:lineRule="auto"/>
              <w:rPr>
                <w:rFonts w:ascii="Calibri" w:eastAsia="Times New Roman" w:hAnsi="Calibri" w:cs="Times New Roman"/>
                <w:color w:val="000000"/>
                <w:sz w:val="20"/>
                <w:szCs w:val="20"/>
                <w:lang w:eastAsia="lt-LT"/>
              </w:rPr>
            </w:pPr>
          </w:p>
        </w:tc>
      </w:tr>
      <w:tr w:rsidR="005C6E53" w:rsidRPr="004A7ACA" w:rsidTr="00420714">
        <w:trPr>
          <w:gridAfter w:val="2"/>
          <w:wAfter w:w="1549" w:type="dxa"/>
          <w:trHeight w:val="456"/>
        </w:trPr>
        <w:tc>
          <w:tcPr>
            <w:tcW w:w="5685" w:type="dxa"/>
            <w:gridSpan w:val="2"/>
            <w:tcBorders>
              <w:top w:val="single" w:sz="8" w:space="0" w:color="auto"/>
              <w:left w:val="single" w:sz="8" w:space="0" w:color="auto"/>
              <w:bottom w:val="single" w:sz="8" w:space="0" w:color="auto"/>
              <w:right w:val="single" w:sz="4" w:space="0" w:color="auto"/>
            </w:tcBorders>
            <w:shd w:val="clear" w:color="000000" w:fill="4A86E8"/>
            <w:vAlign w:val="bottom"/>
            <w:hideMark/>
          </w:tcPr>
          <w:p w:rsidR="005C6E53" w:rsidRPr="004A7ACA" w:rsidRDefault="005C6E53" w:rsidP="004A7ACA">
            <w:pPr>
              <w:spacing w:after="0" w:line="240" w:lineRule="auto"/>
              <w:rPr>
                <w:rFonts w:ascii="Arial" w:eastAsia="Times New Roman" w:hAnsi="Arial" w:cs="Arial"/>
                <w:b/>
                <w:bCs/>
                <w:color w:val="000000"/>
                <w:sz w:val="20"/>
                <w:szCs w:val="20"/>
                <w:lang w:eastAsia="lt-LT"/>
              </w:rPr>
            </w:pPr>
            <w:r w:rsidRPr="004A7ACA">
              <w:rPr>
                <w:rFonts w:ascii="Arial" w:eastAsia="Times New Roman" w:hAnsi="Arial" w:cs="Arial"/>
                <w:b/>
                <w:bCs/>
                <w:color w:val="000000"/>
                <w:sz w:val="20"/>
                <w:szCs w:val="20"/>
                <w:lang w:eastAsia="lt-LT"/>
              </w:rPr>
              <w:t>Mokymų pavadinimas</w:t>
            </w:r>
          </w:p>
        </w:tc>
        <w:tc>
          <w:tcPr>
            <w:tcW w:w="1701" w:type="dxa"/>
            <w:gridSpan w:val="2"/>
            <w:tcBorders>
              <w:top w:val="single" w:sz="8" w:space="0" w:color="auto"/>
              <w:left w:val="nil"/>
              <w:bottom w:val="single" w:sz="8" w:space="0" w:color="auto"/>
              <w:right w:val="single" w:sz="4" w:space="0" w:color="auto"/>
            </w:tcBorders>
            <w:shd w:val="clear" w:color="000000" w:fill="6D9EEB"/>
            <w:vAlign w:val="bottom"/>
            <w:hideMark/>
          </w:tcPr>
          <w:p w:rsidR="005C6E53" w:rsidRPr="004A7ACA" w:rsidRDefault="00BB1B99" w:rsidP="004A7ACA">
            <w:pPr>
              <w:spacing w:after="0" w:line="240" w:lineRule="auto"/>
              <w:rPr>
                <w:rFonts w:ascii="Arial" w:eastAsia="Times New Roman" w:hAnsi="Arial" w:cs="Arial"/>
                <w:b/>
                <w:bCs/>
                <w:color w:val="000000"/>
                <w:sz w:val="20"/>
                <w:szCs w:val="20"/>
                <w:lang w:eastAsia="lt-LT"/>
              </w:rPr>
            </w:pPr>
            <w:r>
              <w:rPr>
                <w:rFonts w:ascii="Arial" w:eastAsia="Times New Roman" w:hAnsi="Arial" w:cs="Arial"/>
                <w:b/>
                <w:bCs/>
                <w:color w:val="000000"/>
                <w:sz w:val="20"/>
                <w:szCs w:val="20"/>
                <w:lang w:eastAsia="lt-LT"/>
              </w:rPr>
              <w:t>Mokymosi forma</w:t>
            </w:r>
          </w:p>
        </w:tc>
        <w:tc>
          <w:tcPr>
            <w:tcW w:w="1701" w:type="dxa"/>
            <w:gridSpan w:val="2"/>
            <w:tcBorders>
              <w:top w:val="single" w:sz="8" w:space="0" w:color="auto"/>
              <w:left w:val="nil"/>
              <w:bottom w:val="single" w:sz="8" w:space="0" w:color="auto"/>
              <w:right w:val="single" w:sz="4" w:space="0" w:color="auto"/>
            </w:tcBorders>
            <w:shd w:val="clear" w:color="000000" w:fill="6D9EEB"/>
            <w:vAlign w:val="bottom"/>
            <w:hideMark/>
          </w:tcPr>
          <w:p w:rsidR="005C6E53" w:rsidRPr="004A7ACA" w:rsidRDefault="00BB1B99" w:rsidP="004A7ACA">
            <w:pPr>
              <w:spacing w:after="0" w:line="240" w:lineRule="auto"/>
              <w:rPr>
                <w:rFonts w:ascii="Arial" w:eastAsia="Times New Roman" w:hAnsi="Arial" w:cs="Arial"/>
                <w:b/>
                <w:bCs/>
                <w:color w:val="000000"/>
                <w:sz w:val="20"/>
                <w:szCs w:val="20"/>
                <w:lang w:eastAsia="lt-LT"/>
              </w:rPr>
            </w:pPr>
            <w:r w:rsidRPr="004A7ACA">
              <w:rPr>
                <w:rFonts w:ascii="Arial" w:eastAsia="Times New Roman" w:hAnsi="Arial" w:cs="Arial"/>
                <w:b/>
                <w:bCs/>
                <w:color w:val="000000"/>
                <w:sz w:val="20"/>
                <w:szCs w:val="20"/>
                <w:lang w:eastAsia="lt-LT"/>
              </w:rPr>
              <w:t>Pradžia</w:t>
            </w:r>
          </w:p>
        </w:tc>
        <w:tc>
          <w:tcPr>
            <w:tcW w:w="1701" w:type="dxa"/>
            <w:gridSpan w:val="2"/>
            <w:tcBorders>
              <w:top w:val="single" w:sz="8" w:space="0" w:color="auto"/>
              <w:left w:val="nil"/>
              <w:bottom w:val="single" w:sz="8" w:space="0" w:color="auto"/>
              <w:right w:val="single" w:sz="4" w:space="0" w:color="auto"/>
            </w:tcBorders>
            <w:shd w:val="clear" w:color="000000" w:fill="6D9EEB"/>
          </w:tcPr>
          <w:p w:rsidR="006A7BEF" w:rsidRDefault="006A7BEF" w:rsidP="004A7ACA">
            <w:pPr>
              <w:spacing w:after="0" w:line="240" w:lineRule="auto"/>
              <w:rPr>
                <w:rFonts w:ascii="Arial" w:eastAsia="Times New Roman" w:hAnsi="Arial" w:cs="Arial"/>
                <w:b/>
                <w:bCs/>
                <w:color w:val="000000"/>
                <w:sz w:val="20"/>
                <w:szCs w:val="20"/>
                <w:lang w:eastAsia="lt-LT"/>
              </w:rPr>
            </w:pPr>
          </w:p>
          <w:p w:rsidR="005C6E53" w:rsidRPr="004A7ACA" w:rsidRDefault="006A7BEF" w:rsidP="004A7ACA">
            <w:pPr>
              <w:spacing w:after="0" w:line="240" w:lineRule="auto"/>
              <w:rPr>
                <w:rFonts w:ascii="Arial" w:eastAsia="Times New Roman" w:hAnsi="Arial" w:cs="Arial"/>
                <w:b/>
                <w:bCs/>
                <w:color w:val="000000"/>
                <w:sz w:val="20"/>
                <w:szCs w:val="20"/>
                <w:lang w:eastAsia="lt-LT"/>
              </w:rPr>
            </w:pPr>
            <w:r>
              <w:rPr>
                <w:rFonts w:ascii="Arial" w:eastAsia="Times New Roman" w:hAnsi="Arial" w:cs="Arial"/>
                <w:b/>
                <w:bCs/>
                <w:color w:val="000000"/>
                <w:sz w:val="20"/>
                <w:szCs w:val="20"/>
                <w:lang w:eastAsia="lt-LT"/>
              </w:rPr>
              <w:t>P</w:t>
            </w:r>
            <w:r w:rsidR="00BB1B99" w:rsidRPr="004A7ACA">
              <w:rPr>
                <w:rFonts w:ascii="Arial" w:eastAsia="Times New Roman" w:hAnsi="Arial" w:cs="Arial"/>
                <w:b/>
                <w:bCs/>
                <w:color w:val="000000"/>
                <w:sz w:val="20"/>
                <w:szCs w:val="20"/>
                <w:lang w:eastAsia="lt-LT"/>
              </w:rPr>
              <w:t>abaiga</w:t>
            </w:r>
          </w:p>
        </w:tc>
      </w:tr>
      <w:tr w:rsidR="005C6E53" w:rsidRPr="004A7ACA" w:rsidTr="00420714">
        <w:trPr>
          <w:gridAfter w:val="2"/>
          <w:wAfter w:w="1549" w:type="dxa"/>
          <w:trHeight w:val="157"/>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5C6E53" w:rsidRDefault="005C6E53" w:rsidP="00825E3B">
            <w:pPr>
              <w:spacing w:after="0" w:line="240" w:lineRule="auto"/>
              <w:rPr>
                <w:rFonts w:ascii="Arial" w:eastAsia="Times New Roman" w:hAnsi="Arial" w:cs="Arial"/>
                <w:b/>
                <w:bCs/>
                <w:color w:val="000000"/>
                <w:sz w:val="20"/>
                <w:szCs w:val="20"/>
                <w:lang w:eastAsia="lt-LT"/>
              </w:rPr>
            </w:pP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5C6E53" w:rsidRDefault="005C6E53" w:rsidP="00825E3B">
            <w:pPr>
              <w:spacing w:after="0" w:line="240" w:lineRule="auto"/>
              <w:jc w:val="right"/>
              <w:rPr>
                <w:rFonts w:ascii="Arial" w:eastAsia="Times New Roman" w:hAnsi="Arial" w:cs="Arial"/>
                <w:b/>
                <w:bCs/>
                <w:color w:val="000000"/>
                <w:sz w:val="20"/>
                <w:szCs w:val="20"/>
                <w:lang w:eastAsia="lt-LT"/>
              </w:rPr>
            </w:pP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5C6E53" w:rsidRPr="007F4D83" w:rsidRDefault="005C6E53" w:rsidP="00825E3B">
            <w:pPr>
              <w:spacing w:after="0" w:line="240" w:lineRule="auto"/>
              <w:jc w:val="right"/>
              <w:rPr>
                <w:rFonts w:ascii="Arial" w:eastAsia="Times New Roman" w:hAnsi="Arial" w:cs="Arial"/>
                <w:b/>
                <w:bCs/>
                <w:color w:val="000000"/>
                <w:sz w:val="20"/>
                <w:szCs w:val="20"/>
                <w:lang w:eastAsia="lt-LT"/>
              </w:rPr>
            </w:pPr>
          </w:p>
        </w:tc>
        <w:tc>
          <w:tcPr>
            <w:tcW w:w="1701" w:type="dxa"/>
            <w:gridSpan w:val="2"/>
            <w:tcBorders>
              <w:top w:val="nil"/>
              <w:left w:val="nil"/>
              <w:bottom w:val="single" w:sz="4" w:space="0" w:color="auto"/>
              <w:right w:val="single" w:sz="4" w:space="0" w:color="auto"/>
            </w:tcBorders>
            <w:shd w:val="clear" w:color="auto" w:fill="FDE9D9" w:themeFill="accent6" w:themeFillTint="33"/>
          </w:tcPr>
          <w:p w:rsidR="005C6E53" w:rsidRPr="007F4D83" w:rsidRDefault="005C6E53" w:rsidP="00825E3B">
            <w:pPr>
              <w:spacing w:after="0" w:line="240" w:lineRule="auto"/>
              <w:jc w:val="right"/>
              <w:rPr>
                <w:rFonts w:ascii="Arial" w:eastAsia="Times New Roman" w:hAnsi="Arial" w:cs="Arial"/>
                <w:b/>
                <w:bCs/>
                <w:color w:val="000000"/>
                <w:sz w:val="20"/>
                <w:szCs w:val="20"/>
                <w:lang w:eastAsia="lt-LT"/>
              </w:rPr>
            </w:pPr>
          </w:p>
        </w:tc>
      </w:tr>
      <w:tr w:rsidR="00BB1B99" w:rsidRPr="004A7ACA" w:rsidTr="00420714">
        <w:trPr>
          <w:gridAfter w:val="2"/>
          <w:wAfter w:w="1549" w:type="dxa"/>
          <w:trHeight w:val="612"/>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BB1B99" w:rsidRPr="006A7BEF" w:rsidRDefault="00BB1B99">
            <w:pPr>
              <w:rPr>
                <w:rFonts w:cs="Arial"/>
                <w:sz w:val="20"/>
                <w:szCs w:val="20"/>
              </w:rPr>
            </w:pPr>
            <w:r w:rsidRPr="006A7BEF">
              <w:rPr>
                <w:rFonts w:cs="Arial"/>
                <w:sz w:val="20"/>
                <w:szCs w:val="20"/>
              </w:rPr>
              <w:t>Krautuvų vairuotojo</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2015-06-01</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2015-07-14</w:t>
            </w:r>
          </w:p>
        </w:tc>
      </w:tr>
      <w:tr w:rsidR="00BB1B99" w:rsidRPr="004A7ACA" w:rsidTr="00420714">
        <w:trPr>
          <w:gridAfter w:val="2"/>
          <w:wAfter w:w="1549" w:type="dxa"/>
          <w:trHeight w:val="272"/>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BB1B99" w:rsidRPr="006A7BEF" w:rsidRDefault="00BB1B99" w:rsidP="00DF0D3A">
            <w:pPr>
              <w:rPr>
                <w:rFonts w:cs="Arial"/>
                <w:sz w:val="20"/>
                <w:szCs w:val="20"/>
              </w:rPr>
            </w:pPr>
            <w:r w:rsidRPr="006A7BEF">
              <w:rPr>
                <w:rFonts w:cs="Arial"/>
                <w:sz w:val="20"/>
                <w:szCs w:val="20"/>
              </w:rPr>
              <w:t>Izoliacijos, įžeminimo ir įnulinimo varžų matuotoj</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BB1B99"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BB1B99" w:rsidP="006A7BEF">
            <w:pPr>
              <w:rPr>
                <w:rFonts w:cs="Arial"/>
                <w:sz w:val="20"/>
                <w:szCs w:val="20"/>
              </w:rPr>
            </w:pPr>
            <w:r w:rsidRPr="006A7BEF">
              <w:rPr>
                <w:rFonts w:cs="Arial"/>
                <w:sz w:val="20"/>
                <w:szCs w:val="20"/>
              </w:rPr>
              <w:t>2015-06-08</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BB1B99" w:rsidP="006A7BEF">
            <w:pPr>
              <w:rPr>
                <w:rFonts w:cs="Arial"/>
                <w:sz w:val="20"/>
                <w:szCs w:val="20"/>
              </w:rPr>
            </w:pPr>
            <w:r w:rsidRPr="006A7BEF">
              <w:rPr>
                <w:rFonts w:cs="Arial"/>
                <w:sz w:val="20"/>
                <w:szCs w:val="20"/>
              </w:rPr>
              <w:t>2015-06-12</w:t>
            </w:r>
          </w:p>
        </w:tc>
      </w:tr>
      <w:tr w:rsidR="00BB1B99"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BB1B99" w:rsidRPr="006A7BEF" w:rsidRDefault="00BB1B99" w:rsidP="00DF0D3A">
            <w:pPr>
              <w:rPr>
                <w:rFonts w:cs="Arial"/>
                <w:sz w:val="20"/>
                <w:szCs w:val="20"/>
              </w:rPr>
            </w:pPr>
            <w:r w:rsidRPr="006A7BEF">
              <w:rPr>
                <w:rFonts w:cs="Arial"/>
                <w:sz w:val="20"/>
                <w:szCs w:val="20"/>
              </w:rPr>
              <w:t>Naftos produktų degalinės operatoriaus</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virtuali</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2015-06-15</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2015-07-14</w:t>
            </w:r>
          </w:p>
        </w:tc>
      </w:tr>
      <w:tr w:rsidR="00BB1B99" w:rsidRPr="004A7ACA" w:rsidTr="00420714">
        <w:trPr>
          <w:gridAfter w:val="2"/>
          <w:wAfter w:w="1549" w:type="dxa"/>
          <w:trHeight w:val="540"/>
        </w:trPr>
        <w:tc>
          <w:tcPr>
            <w:tcW w:w="5685" w:type="dxa"/>
            <w:gridSpan w:val="2"/>
            <w:tcBorders>
              <w:top w:val="nil"/>
              <w:left w:val="single" w:sz="8" w:space="0" w:color="auto"/>
              <w:bottom w:val="single" w:sz="4" w:space="0" w:color="auto"/>
              <w:right w:val="single" w:sz="4" w:space="0" w:color="auto"/>
            </w:tcBorders>
            <w:shd w:val="clear" w:color="000000" w:fill="FDE9D9"/>
            <w:vAlign w:val="bottom"/>
          </w:tcPr>
          <w:p w:rsidR="00BB1B99" w:rsidRPr="006A7BEF" w:rsidRDefault="00BB1B99" w:rsidP="00DF0D3A">
            <w:pPr>
              <w:rPr>
                <w:rFonts w:cs="Arial"/>
                <w:sz w:val="20"/>
                <w:szCs w:val="20"/>
              </w:rPr>
            </w:pPr>
            <w:r w:rsidRPr="006A7BEF">
              <w:rPr>
                <w:rFonts w:cs="Arial"/>
                <w:sz w:val="20"/>
                <w:szCs w:val="20"/>
              </w:rPr>
              <w:t>Suskystintų naftos dujų degalinės operatoriaus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6A7BEF" w:rsidP="006A7BEF">
            <w:pPr>
              <w:rPr>
                <w:rFonts w:cs="Arial"/>
                <w:sz w:val="20"/>
                <w:szCs w:val="20"/>
              </w:rPr>
            </w:pPr>
            <w:r>
              <w:rPr>
                <w:rFonts w:cs="Arial"/>
                <w:sz w:val="20"/>
                <w:szCs w:val="20"/>
              </w:rPr>
              <w:t>V</w:t>
            </w:r>
            <w:r w:rsidR="00BB1B99" w:rsidRPr="006A7BEF">
              <w:rPr>
                <w:rFonts w:cs="Arial"/>
                <w:sz w:val="20"/>
                <w:szCs w:val="20"/>
              </w:rPr>
              <w:t>irtuali</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BB1B99" w:rsidP="006A7BEF">
            <w:pPr>
              <w:rPr>
                <w:rFonts w:cs="Arial"/>
                <w:sz w:val="20"/>
                <w:szCs w:val="20"/>
              </w:rPr>
            </w:pPr>
            <w:r w:rsidRPr="006A7BEF">
              <w:rPr>
                <w:rFonts w:cs="Arial"/>
                <w:sz w:val="20"/>
                <w:szCs w:val="20"/>
              </w:rPr>
              <w:t>2015-06-15</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BB1B99" w:rsidRPr="006A7BEF" w:rsidRDefault="00BB1B99" w:rsidP="006A7BEF">
            <w:pPr>
              <w:rPr>
                <w:rFonts w:cs="Arial"/>
                <w:sz w:val="20"/>
                <w:szCs w:val="20"/>
              </w:rPr>
            </w:pPr>
            <w:r w:rsidRPr="006A7BEF">
              <w:rPr>
                <w:rFonts w:cs="Arial"/>
                <w:sz w:val="20"/>
                <w:szCs w:val="20"/>
              </w:rPr>
              <w:t>2015-06-26</w:t>
            </w:r>
          </w:p>
        </w:tc>
      </w:tr>
      <w:tr w:rsidR="00BB1B99" w:rsidRPr="004A7ACA" w:rsidTr="00420714">
        <w:trPr>
          <w:gridAfter w:val="2"/>
          <w:wAfter w:w="1549" w:type="dxa"/>
          <w:trHeight w:val="540"/>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BB1B99" w:rsidRPr="006A7BEF" w:rsidRDefault="00BB1B99" w:rsidP="00DF0D3A">
            <w:pPr>
              <w:rPr>
                <w:rFonts w:cs="Arial"/>
                <w:sz w:val="20"/>
                <w:szCs w:val="20"/>
              </w:rPr>
            </w:pPr>
            <w:r w:rsidRPr="006A7BEF">
              <w:rPr>
                <w:rFonts w:cs="Arial"/>
                <w:sz w:val="20"/>
                <w:szCs w:val="20"/>
              </w:rPr>
              <w:t>Suskystintų naftos dujų degalinės aptarnavimo vado</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6A7BEF" w:rsidP="006A7BEF">
            <w:pPr>
              <w:rPr>
                <w:rFonts w:cs="Arial"/>
                <w:sz w:val="20"/>
                <w:szCs w:val="20"/>
              </w:rPr>
            </w:pPr>
            <w:r>
              <w:rPr>
                <w:rFonts w:cs="Arial"/>
                <w:sz w:val="20"/>
                <w:szCs w:val="20"/>
              </w:rPr>
              <w:t>V</w:t>
            </w:r>
            <w:r w:rsidR="00BB1B99" w:rsidRPr="006A7BEF">
              <w:rPr>
                <w:rFonts w:cs="Arial"/>
                <w:sz w:val="20"/>
                <w:szCs w:val="20"/>
              </w:rPr>
              <w:t>irtua</w:t>
            </w:r>
            <w:r w:rsidRPr="006A7BEF">
              <w:rPr>
                <w:rFonts w:cs="Arial"/>
                <w:sz w:val="20"/>
                <w:szCs w:val="20"/>
              </w:rPr>
              <w:t>li</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2015-06-15</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BB1B99" w:rsidRPr="006A7BEF" w:rsidRDefault="00BB1B99" w:rsidP="006A7BEF">
            <w:pPr>
              <w:rPr>
                <w:rFonts w:cs="Arial"/>
                <w:sz w:val="20"/>
                <w:szCs w:val="20"/>
              </w:rPr>
            </w:pPr>
            <w:r w:rsidRPr="006A7BEF">
              <w:rPr>
                <w:rFonts w:cs="Arial"/>
                <w:sz w:val="20"/>
                <w:szCs w:val="20"/>
              </w:rPr>
              <w:t>2015-06-22</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6A7BEF" w:rsidRPr="006A7BEF" w:rsidRDefault="006A7BEF">
            <w:pPr>
              <w:rPr>
                <w:rFonts w:cs="Arial"/>
                <w:sz w:val="20"/>
                <w:szCs w:val="20"/>
              </w:rPr>
            </w:pPr>
            <w:r w:rsidRPr="006A7BEF">
              <w:rPr>
                <w:rFonts w:cs="Arial"/>
                <w:sz w:val="20"/>
                <w:szCs w:val="20"/>
              </w:rPr>
              <w:t>Nuo žemės valdomų tiltinio tipo kranų operatorius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2015-06-15</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2015-06-22</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6A7BEF" w:rsidRPr="006A7BEF" w:rsidRDefault="006A7BEF" w:rsidP="00DF0D3A">
            <w:pPr>
              <w:rPr>
                <w:rFonts w:cs="Arial"/>
                <w:sz w:val="20"/>
                <w:szCs w:val="20"/>
              </w:rPr>
            </w:pPr>
            <w:r w:rsidRPr="006A7BEF">
              <w:rPr>
                <w:rFonts w:cs="Arial"/>
                <w:sz w:val="20"/>
                <w:szCs w:val="20"/>
              </w:rPr>
              <w:t>Atsakingas uželektros ūkį</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2015-06-15</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2015-06-18</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6A7BEF" w:rsidRPr="006A7BEF" w:rsidRDefault="006A7BEF">
            <w:pPr>
              <w:rPr>
                <w:rFonts w:cs="Arial"/>
                <w:sz w:val="20"/>
                <w:szCs w:val="20"/>
              </w:rPr>
            </w:pPr>
            <w:r w:rsidRPr="006A7BEF">
              <w:rPr>
                <w:rFonts w:cs="Arial"/>
                <w:sz w:val="20"/>
                <w:szCs w:val="20"/>
              </w:rPr>
              <w:t>PE suvirinimas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2015-06-17</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2015-06-18</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6A7BEF" w:rsidRPr="006A7BEF" w:rsidRDefault="006A7BEF">
            <w:pPr>
              <w:rPr>
                <w:rFonts w:cs="Arial"/>
                <w:sz w:val="16"/>
                <w:szCs w:val="16"/>
              </w:rPr>
            </w:pPr>
            <w:r w:rsidRPr="006A7BEF">
              <w:rPr>
                <w:bCs/>
                <w:sz w:val="16"/>
                <w:szCs w:val="16"/>
              </w:rPr>
              <w:t>Darbų vykdymo veikiančiuose elektros įrenginiuose ant įtampą turinčių dalių moduliai:B1 Darbuotojų sauga vykdant pirmos kategorijos darbus veikiančiuose elektros įrenginiuose S1 0,4 kV įtampos oro linijų (OL) atvadų prijungimas (atjungimas) esant įtampai, srovinėse dalyse S2 Įvadinio automatinio jungiklio keitimas įvadiniame apskaitos skyde (spintoje) esant įtampai srovinėse dalyse S3 saugiklio laikiklio keitimo esant įtampai</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b/>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2015-06-22</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2015-06-23</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6A7BEF" w:rsidRPr="006A7BEF" w:rsidRDefault="006A7BEF">
            <w:pPr>
              <w:rPr>
                <w:rFonts w:cs="Arial"/>
                <w:sz w:val="20"/>
                <w:szCs w:val="20"/>
              </w:rPr>
            </w:pPr>
            <w:r w:rsidRPr="006A7BEF">
              <w:rPr>
                <w:bCs/>
                <w:sz w:val="20"/>
                <w:szCs w:val="20"/>
              </w:rPr>
              <w:t>0,38-10 kV itampos irenginiu montavimo imoniu operatyvinio remonto personalo teisems gauti, įskaitant žiedinį tinklą</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2015-06-22</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2015-06-30</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6A7BEF" w:rsidRPr="006A7BEF" w:rsidRDefault="006A7BEF">
            <w:pPr>
              <w:rPr>
                <w:rFonts w:cs="Arial"/>
                <w:sz w:val="20"/>
                <w:szCs w:val="20"/>
              </w:rPr>
            </w:pPr>
            <w:r w:rsidRPr="006A7BEF">
              <w:rPr>
                <w:rFonts w:cs="Arial"/>
                <w:sz w:val="20"/>
                <w:szCs w:val="20"/>
              </w:rPr>
              <w:t>Propano -butano naudojimas ūkiniuose darbuose</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FFFFF" w:themeFill="background1"/>
          </w:tcPr>
          <w:p w:rsidR="006A7BEF" w:rsidRPr="006A7BEF" w:rsidRDefault="006A7BEF" w:rsidP="006A7BEF">
            <w:pPr>
              <w:rPr>
                <w:sz w:val="20"/>
                <w:szCs w:val="20"/>
              </w:rPr>
            </w:pPr>
            <w:r w:rsidRPr="006A7BEF">
              <w:rPr>
                <w:sz w:val="20"/>
                <w:szCs w:val="20"/>
              </w:rPr>
              <w:t>2015-06-29</w:t>
            </w:r>
          </w:p>
        </w:tc>
        <w:tc>
          <w:tcPr>
            <w:tcW w:w="1701" w:type="dxa"/>
            <w:gridSpan w:val="2"/>
            <w:tcBorders>
              <w:top w:val="nil"/>
              <w:left w:val="nil"/>
              <w:bottom w:val="single" w:sz="4" w:space="0" w:color="auto"/>
              <w:right w:val="single" w:sz="4" w:space="0" w:color="auto"/>
            </w:tcBorders>
            <w:shd w:val="clear" w:color="auto" w:fill="FFFFFF" w:themeFill="background1"/>
          </w:tcPr>
          <w:p w:rsidR="006A7BEF" w:rsidRPr="006A7BEF" w:rsidRDefault="006A7BEF" w:rsidP="006A7BEF">
            <w:pPr>
              <w:rPr>
                <w:sz w:val="20"/>
                <w:szCs w:val="20"/>
              </w:rPr>
            </w:pPr>
            <w:r w:rsidRPr="006A7BEF">
              <w:rPr>
                <w:sz w:val="20"/>
                <w:szCs w:val="20"/>
              </w:rPr>
              <w:t>2015-06-29</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6A7BEF" w:rsidRPr="006A7BEF" w:rsidRDefault="006A7BEF">
            <w:pPr>
              <w:rPr>
                <w:rFonts w:cs="Arial"/>
                <w:sz w:val="20"/>
                <w:szCs w:val="20"/>
              </w:rPr>
            </w:pPr>
            <w:r w:rsidRPr="006A7BEF">
              <w:rPr>
                <w:rFonts w:cs="Arial"/>
                <w:sz w:val="20"/>
                <w:szCs w:val="20"/>
              </w:rPr>
              <w:t>PE suvirinimas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b/>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2015-06-17</w:t>
            </w:r>
          </w:p>
        </w:tc>
        <w:tc>
          <w:tcPr>
            <w:tcW w:w="1701" w:type="dxa"/>
            <w:gridSpan w:val="2"/>
            <w:tcBorders>
              <w:top w:val="nil"/>
              <w:left w:val="nil"/>
              <w:bottom w:val="single" w:sz="4" w:space="0" w:color="auto"/>
              <w:right w:val="single" w:sz="4" w:space="0" w:color="auto"/>
            </w:tcBorders>
            <w:shd w:val="clear" w:color="auto" w:fill="FDE9D9" w:themeFill="accent6" w:themeFillTint="33"/>
            <w:vAlign w:val="bottom"/>
          </w:tcPr>
          <w:p w:rsidR="006A7BEF" w:rsidRPr="006A7BEF" w:rsidRDefault="006A7BEF" w:rsidP="006A7BEF">
            <w:pPr>
              <w:rPr>
                <w:rFonts w:cs="Arial"/>
                <w:sz w:val="20"/>
                <w:szCs w:val="20"/>
              </w:rPr>
            </w:pPr>
            <w:r w:rsidRPr="006A7BEF">
              <w:rPr>
                <w:rFonts w:cs="Arial"/>
                <w:sz w:val="20"/>
                <w:szCs w:val="20"/>
              </w:rPr>
              <w:t>2015-06-18</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FFFFF" w:themeFill="background1"/>
            <w:vAlign w:val="bottom"/>
          </w:tcPr>
          <w:p w:rsidR="006A7BEF" w:rsidRPr="006A7BEF" w:rsidRDefault="006A7BEF" w:rsidP="00DF0D3A">
            <w:pPr>
              <w:rPr>
                <w:rFonts w:cs="Arial"/>
                <w:sz w:val="20"/>
                <w:szCs w:val="20"/>
              </w:rPr>
            </w:pPr>
            <w:r w:rsidRPr="006A7BEF">
              <w:rPr>
                <w:rFonts w:cs="Arial"/>
                <w:sz w:val="20"/>
                <w:szCs w:val="20"/>
              </w:rPr>
              <w:t>Įmonių, įstaigų ir organizacijų priešgaisrinės sau</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2015-06-26</w:t>
            </w: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6A7BEF" w:rsidRPr="006A7BEF" w:rsidRDefault="006A7BEF" w:rsidP="006A7BEF">
            <w:pPr>
              <w:rPr>
                <w:rFonts w:cs="Arial"/>
                <w:sz w:val="20"/>
                <w:szCs w:val="20"/>
              </w:rPr>
            </w:pPr>
            <w:r w:rsidRPr="006A7BEF">
              <w:rPr>
                <w:rFonts w:cs="Arial"/>
                <w:sz w:val="20"/>
                <w:szCs w:val="20"/>
              </w:rPr>
              <w:t>2015-06-26</w:t>
            </w:r>
          </w:p>
        </w:tc>
      </w:tr>
      <w:tr w:rsidR="006A7BEF" w:rsidRPr="004A7ACA" w:rsidTr="00420714">
        <w:trPr>
          <w:gridAfter w:val="2"/>
          <w:wAfter w:w="1549" w:type="dxa"/>
          <w:trHeight w:val="288"/>
        </w:trPr>
        <w:tc>
          <w:tcPr>
            <w:tcW w:w="5685" w:type="dxa"/>
            <w:gridSpan w:val="2"/>
            <w:tcBorders>
              <w:top w:val="nil"/>
              <w:left w:val="single" w:sz="8" w:space="0" w:color="auto"/>
              <w:bottom w:val="single" w:sz="4" w:space="0" w:color="auto"/>
              <w:right w:val="single" w:sz="4" w:space="0" w:color="auto"/>
            </w:tcBorders>
            <w:shd w:val="clear" w:color="auto" w:fill="FDE9D9" w:themeFill="accent6" w:themeFillTint="33"/>
            <w:vAlign w:val="bottom"/>
          </w:tcPr>
          <w:p w:rsidR="006A7BEF" w:rsidRPr="006A7BEF" w:rsidRDefault="006A7BEF" w:rsidP="006A7BEF">
            <w:pPr>
              <w:shd w:val="clear" w:color="auto" w:fill="FDE9D9" w:themeFill="accent6" w:themeFillTint="33"/>
              <w:rPr>
                <w:rFonts w:cs="Arial"/>
                <w:sz w:val="20"/>
                <w:szCs w:val="20"/>
              </w:rPr>
            </w:pPr>
            <w:r w:rsidRPr="006A7BEF">
              <w:rPr>
                <w:rFonts w:cs="Arial"/>
                <w:sz w:val="20"/>
                <w:szCs w:val="20"/>
              </w:rPr>
              <w:t>Averinės stoties dyzelių operatorius</w:t>
            </w:r>
          </w:p>
        </w:tc>
        <w:tc>
          <w:tcPr>
            <w:tcW w:w="1701" w:type="dxa"/>
            <w:gridSpan w:val="2"/>
            <w:tcBorders>
              <w:top w:val="nil"/>
              <w:left w:val="nil"/>
              <w:bottom w:val="single" w:sz="4" w:space="0" w:color="auto"/>
              <w:right w:val="single" w:sz="4" w:space="0" w:color="auto"/>
            </w:tcBorders>
            <w:shd w:val="clear" w:color="auto" w:fill="auto"/>
            <w:vAlign w:val="bottom"/>
          </w:tcPr>
          <w:p w:rsidR="006A7BEF" w:rsidRPr="006A7BEF" w:rsidRDefault="006A7BEF" w:rsidP="006A7BEF">
            <w:pPr>
              <w:shd w:val="clear" w:color="auto" w:fill="FDE9D9" w:themeFill="accent6" w:themeFillTint="33"/>
              <w:rPr>
                <w:rFonts w:cs="Arial"/>
                <w:sz w:val="20"/>
                <w:szCs w:val="20"/>
              </w:rPr>
            </w:pPr>
            <w:r w:rsidRPr="006A7BEF">
              <w:rPr>
                <w:rFonts w:cs="Arial"/>
                <w:sz w:val="20"/>
                <w:szCs w:val="20"/>
              </w:rPr>
              <w:t>Kadieninis</w:t>
            </w:r>
          </w:p>
        </w:tc>
        <w:tc>
          <w:tcPr>
            <w:tcW w:w="1701" w:type="dxa"/>
            <w:gridSpan w:val="2"/>
            <w:tcBorders>
              <w:top w:val="nil"/>
              <w:left w:val="nil"/>
              <w:bottom w:val="single" w:sz="4" w:space="0" w:color="auto"/>
              <w:right w:val="single" w:sz="4" w:space="0" w:color="auto"/>
            </w:tcBorders>
            <w:shd w:val="clear" w:color="auto" w:fill="auto"/>
            <w:vAlign w:val="bottom"/>
          </w:tcPr>
          <w:p w:rsidR="006A7BEF" w:rsidRPr="006A7BEF" w:rsidRDefault="006A7BEF" w:rsidP="006A7BEF">
            <w:pPr>
              <w:shd w:val="clear" w:color="auto" w:fill="FDE9D9" w:themeFill="accent6" w:themeFillTint="33"/>
              <w:rPr>
                <w:rFonts w:cs="Arial"/>
                <w:sz w:val="20"/>
                <w:szCs w:val="20"/>
              </w:rPr>
            </w:pPr>
            <w:r w:rsidRPr="006A7BEF">
              <w:rPr>
                <w:rFonts w:cs="Arial"/>
                <w:sz w:val="20"/>
                <w:szCs w:val="20"/>
              </w:rPr>
              <w:t>2015-06-29</w:t>
            </w:r>
          </w:p>
        </w:tc>
        <w:tc>
          <w:tcPr>
            <w:tcW w:w="1701" w:type="dxa"/>
            <w:gridSpan w:val="2"/>
            <w:tcBorders>
              <w:top w:val="nil"/>
              <w:left w:val="nil"/>
              <w:bottom w:val="single" w:sz="4" w:space="0" w:color="auto"/>
              <w:right w:val="single" w:sz="4" w:space="0" w:color="auto"/>
            </w:tcBorders>
            <w:vAlign w:val="bottom"/>
          </w:tcPr>
          <w:p w:rsidR="006A7BEF" w:rsidRPr="006A7BEF" w:rsidRDefault="006A7BEF" w:rsidP="006A7BEF">
            <w:pPr>
              <w:shd w:val="clear" w:color="auto" w:fill="FDE9D9" w:themeFill="accent6" w:themeFillTint="33"/>
              <w:rPr>
                <w:rFonts w:cs="Arial"/>
                <w:sz w:val="20"/>
                <w:szCs w:val="20"/>
              </w:rPr>
            </w:pPr>
            <w:r w:rsidRPr="006A7BEF">
              <w:rPr>
                <w:rFonts w:cs="Arial"/>
                <w:sz w:val="20"/>
                <w:szCs w:val="20"/>
              </w:rPr>
              <w:t>2015-06-29</w:t>
            </w:r>
          </w:p>
        </w:tc>
      </w:tr>
      <w:tr w:rsidR="00420714" w:rsidRPr="004A7ACA" w:rsidTr="00420714">
        <w:trPr>
          <w:gridAfter w:val="2"/>
          <w:wAfter w:w="1549" w:type="dxa"/>
          <w:trHeight w:val="288"/>
        </w:trPr>
        <w:tc>
          <w:tcPr>
            <w:tcW w:w="56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420714" w:rsidRPr="006A7BEF" w:rsidRDefault="00420714" w:rsidP="00420714">
            <w:pPr>
              <w:shd w:val="clear" w:color="auto" w:fill="FFFFFF" w:themeFill="background1"/>
              <w:rPr>
                <w:rFonts w:cs="Arial"/>
                <w:sz w:val="20"/>
                <w:szCs w:val="20"/>
              </w:rPr>
            </w:pPr>
            <w:r>
              <w:rPr>
                <w:rFonts w:cs="Arial"/>
                <w:sz w:val="20"/>
                <w:szCs w:val="20"/>
              </w:rPr>
              <w:t>Energetikos darbuotojų atestavimas (elektros, šilumos, dujų naftos)</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420714" w:rsidRPr="006A7BEF" w:rsidRDefault="00420714" w:rsidP="00420714">
            <w:pPr>
              <w:shd w:val="clear" w:color="auto" w:fill="FFFFFF" w:themeFill="background1"/>
              <w:rPr>
                <w:rFonts w:cs="Arial"/>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420714" w:rsidRPr="006A7BEF" w:rsidRDefault="00420714" w:rsidP="00420714">
            <w:pPr>
              <w:shd w:val="clear" w:color="auto" w:fill="FFFFFF" w:themeFill="background1"/>
              <w:rPr>
                <w:rFonts w:cs="Arial"/>
                <w:sz w:val="20"/>
                <w:szCs w:val="20"/>
              </w:rPr>
            </w:pPr>
            <w:r>
              <w:rPr>
                <w:rFonts w:cs="Arial"/>
                <w:sz w:val="20"/>
                <w:szCs w:val="20"/>
              </w:rPr>
              <w:t>2015-06-29</w:t>
            </w:r>
          </w:p>
        </w:tc>
        <w:tc>
          <w:tcPr>
            <w:tcW w:w="1701" w:type="dxa"/>
            <w:gridSpan w:val="2"/>
            <w:tcBorders>
              <w:top w:val="single" w:sz="4" w:space="0" w:color="auto"/>
              <w:left w:val="nil"/>
              <w:bottom w:val="single" w:sz="4" w:space="0" w:color="auto"/>
              <w:right w:val="single" w:sz="4" w:space="0" w:color="auto"/>
            </w:tcBorders>
            <w:vAlign w:val="bottom"/>
          </w:tcPr>
          <w:p w:rsidR="00420714" w:rsidRPr="006A7BEF" w:rsidRDefault="00420714" w:rsidP="00420714">
            <w:pPr>
              <w:shd w:val="clear" w:color="auto" w:fill="FFFFFF" w:themeFill="background1"/>
              <w:rPr>
                <w:rFonts w:cs="Arial"/>
                <w:sz w:val="20"/>
                <w:szCs w:val="20"/>
              </w:rPr>
            </w:pPr>
            <w:r>
              <w:rPr>
                <w:rFonts w:cs="Arial"/>
                <w:sz w:val="20"/>
                <w:szCs w:val="20"/>
              </w:rPr>
              <w:t>2015-06-29</w:t>
            </w:r>
          </w:p>
        </w:tc>
      </w:tr>
    </w:tbl>
    <w:p w:rsidR="003B5DCB" w:rsidRDefault="003B5DCB" w:rsidP="00420714">
      <w:pPr>
        <w:pStyle w:val="Default"/>
        <w:shd w:val="clear" w:color="auto" w:fill="FFFFFF" w:themeFill="background1"/>
      </w:pPr>
    </w:p>
    <w:p w:rsidR="003B5DCB" w:rsidRPr="00420714" w:rsidRDefault="003B5DCB" w:rsidP="003B5DCB">
      <w:pPr>
        <w:pStyle w:val="Default"/>
        <w:rPr>
          <w:rFonts w:asciiTheme="minorHAnsi" w:hAnsiTheme="minorHAnsi"/>
          <w:sz w:val="22"/>
          <w:szCs w:val="22"/>
        </w:rPr>
      </w:pPr>
      <w:r w:rsidRPr="00420714">
        <w:rPr>
          <w:rFonts w:asciiTheme="minorHAnsi" w:hAnsiTheme="minorHAnsi"/>
          <w:sz w:val="22"/>
          <w:szCs w:val="22"/>
        </w:rPr>
        <w:t xml:space="preserve"> </w:t>
      </w:r>
      <w:r w:rsidRPr="00420714">
        <w:rPr>
          <w:rFonts w:asciiTheme="minorHAnsi" w:hAnsiTheme="minorHAnsi"/>
          <w:b/>
          <w:bCs/>
          <w:sz w:val="22"/>
          <w:szCs w:val="22"/>
        </w:rPr>
        <w:t xml:space="preserve">MOKYMAI VYKS: </w:t>
      </w:r>
    </w:p>
    <w:p w:rsidR="003B5DCB" w:rsidRPr="00420714" w:rsidRDefault="003B5DCB" w:rsidP="003B5DCB">
      <w:pPr>
        <w:pStyle w:val="Default"/>
        <w:rPr>
          <w:rFonts w:asciiTheme="minorHAnsi" w:hAnsiTheme="minorHAnsi"/>
          <w:sz w:val="22"/>
          <w:szCs w:val="22"/>
        </w:rPr>
      </w:pPr>
      <w:r w:rsidRPr="00420714">
        <w:rPr>
          <w:rFonts w:asciiTheme="minorHAnsi" w:hAnsiTheme="minorHAnsi"/>
          <w:b/>
          <w:bCs/>
          <w:sz w:val="22"/>
          <w:szCs w:val="22"/>
        </w:rPr>
        <w:t xml:space="preserve">Vieta: </w:t>
      </w:r>
      <w:r w:rsidRPr="00420714">
        <w:rPr>
          <w:rFonts w:asciiTheme="minorHAnsi" w:hAnsiTheme="minorHAnsi"/>
          <w:sz w:val="22"/>
          <w:szCs w:val="22"/>
        </w:rPr>
        <w:t xml:space="preserve"> </w:t>
      </w:r>
      <w:r w:rsidR="00596765" w:rsidRPr="00420714">
        <w:rPr>
          <w:rFonts w:asciiTheme="minorHAnsi" w:hAnsiTheme="minorHAnsi"/>
          <w:sz w:val="22"/>
          <w:szCs w:val="22"/>
        </w:rPr>
        <w:t>Energetikų mokymo centras, Jurginų g. 1</w:t>
      </w:r>
      <w:r w:rsidRPr="00420714">
        <w:rPr>
          <w:rFonts w:asciiTheme="minorHAnsi" w:hAnsiTheme="minorHAnsi"/>
          <w:sz w:val="22"/>
          <w:szCs w:val="22"/>
        </w:rPr>
        <w:t xml:space="preserve">, Klaipėda. </w:t>
      </w:r>
    </w:p>
    <w:tbl>
      <w:tblPr>
        <w:tblW w:w="0" w:type="auto"/>
        <w:tblBorders>
          <w:top w:val="nil"/>
          <w:left w:val="nil"/>
          <w:bottom w:val="nil"/>
          <w:right w:val="nil"/>
        </w:tblBorders>
        <w:tblLayout w:type="fixed"/>
        <w:tblLook w:val="0000" w:firstRow="0" w:lastRow="0" w:firstColumn="0" w:lastColumn="0" w:noHBand="0" w:noVBand="0"/>
      </w:tblPr>
      <w:tblGrid>
        <w:gridCol w:w="8195"/>
      </w:tblGrid>
      <w:tr w:rsidR="003B5DCB" w:rsidRPr="00420714">
        <w:trPr>
          <w:trHeight w:val="100"/>
        </w:trPr>
        <w:tc>
          <w:tcPr>
            <w:tcW w:w="8195" w:type="dxa"/>
          </w:tcPr>
          <w:p w:rsidR="003B5DCB" w:rsidRPr="00420714" w:rsidRDefault="003B5DCB" w:rsidP="006A7BEF">
            <w:pPr>
              <w:pStyle w:val="Default"/>
              <w:rPr>
                <w:rFonts w:asciiTheme="minorHAnsi" w:hAnsiTheme="minorHAnsi"/>
                <w:sz w:val="22"/>
                <w:szCs w:val="22"/>
              </w:rPr>
            </w:pPr>
            <w:r w:rsidRPr="00420714">
              <w:rPr>
                <w:rFonts w:asciiTheme="minorHAnsi" w:hAnsiTheme="minorHAnsi"/>
                <w:b/>
                <w:bCs/>
                <w:sz w:val="22"/>
                <w:szCs w:val="22"/>
              </w:rPr>
              <w:t xml:space="preserve">Registracija: </w:t>
            </w:r>
            <w:r w:rsidRPr="00420714">
              <w:rPr>
                <w:rFonts w:asciiTheme="minorHAnsi" w:hAnsiTheme="minorHAnsi"/>
                <w:sz w:val="22"/>
                <w:szCs w:val="22"/>
              </w:rPr>
              <w:t xml:space="preserve">El. p. darius.mizgeris@remc.lt, tel. +370 46 310677, mob. +370 616 19780 </w:t>
            </w:r>
          </w:p>
        </w:tc>
      </w:tr>
    </w:tbl>
    <w:p w:rsidR="00AA509D" w:rsidRDefault="00AA509D" w:rsidP="009C09AE">
      <w:pPr>
        <w:pStyle w:val="NormalWeb"/>
        <w:jc w:val="both"/>
      </w:pPr>
    </w:p>
    <w:sectPr w:rsidR="00AA509D" w:rsidSect="009C09AE">
      <w:headerReference w:type="default" r:id="rId8"/>
      <w:footerReference w:type="default" r:id="rId9"/>
      <w:pgSz w:w="11906" w:h="16838" w:code="9"/>
      <w:pgMar w:top="1843" w:right="567" w:bottom="1134" w:left="284" w:header="142" w:footer="567" w:gutter="284"/>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EC" w:rsidRDefault="00A810EC" w:rsidP="00F943AC">
      <w:pPr>
        <w:spacing w:after="0" w:line="240" w:lineRule="auto"/>
      </w:pPr>
      <w:r>
        <w:separator/>
      </w:r>
    </w:p>
  </w:endnote>
  <w:endnote w:type="continuationSeparator" w:id="0">
    <w:p w:rsidR="00A810EC" w:rsidRDefault="00A810EC" w:rsidP="00F9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C" w:rsidRPr="00F943AC" w:rsidRDefault="00F943AC" w:rsidP="00F943AC">
    <w:pPr>
      <w:pStyle w:val="Footer"/>
      <w:jc w:val="center"/>
      <w:rPr>
        <w:sz w:val="16"/>
        <w:szCs w:val="16"/>
      </w:rPr>
    </w:pPr>
  </w:p>
  <w:p w:rsidR="00F943AC" w:rsidRPr="00F565D0" w:rsidRDefault="00F565D0" w:rsidP="00F943AC">
    <w:pPr>
      <w:pStyle w:val="Footer"/>
      <w:jc w:val="center"/>
      <w:rPr>
        <w:color w:val="1F497D" w:themeColor="text2"/>
        <w:sz w:val="16"/>
        <w:szCs w:val="16"/>
      </w:rPr>
    </w:pPr>
    <w:r w:rsidRPr="00F565D0">
      <w:rPr>
        <w:color w:val="1F497D" w:themeColor="text2"/>
        <w:sz w:val="16"/>
        <w:szCs w:val="16"/>
      </w:rPr>
      <w:t>Jurginų g. 1</w:t>
    </w:r>
    <w:r w:rsidR="003B5DCB" w:rsidRPr="00F565D0">
      <w:rPr>
        <w:color w:val="1F497D" w:themeColor="text2"/>
        <w:sz w:val="16"/>
        <w:szCs w:val="16"/>
      </w:rPr>
      <w:t>, LT-91248 Klaipėda</w:t>
    </w:r>
    <w:r w:rsidR="00F943AC" w:rsidRPr="00F565D0">
      <w:rPr>
        <w:color w:val="1F497D" w:themeColor="text2"/>
        <w:sz w:val="16"/>
        <w:szCs w:val="16"/>
      </w:rPr>
      <w:t xml:space="preserve"> | T</w:t>
    </w:r>
    <w:r w:rsidR="003B5DCB" w:rsidRPr="00F565D0">
      <w:rPr>
        <w:color w:val="1F497D" w:themeColor="text2"/>
        <w:sz w:val="16"/>
        <w:szCs w:val="16"/>
      </w:rPr>
      <w:t>el. (8 615)  19780| El. p. klaipeda</w:t>
    </w:r>
    <w:r w:rsidR="00F943AC" w:rsidRPr="00F565D0">
      <w:rPr>
        <w:color w:val="1F497D" w:themeColor="text2"/>
        <w:sz w:val="16"/>
        <w:szCs w:val="16"/>
      </w:rPr>
      <w:t xml:space="preserve">@remc.lt | </w:t>
    </w:r>
    <w:hyperlink r:id="rId1" w:history="1">
      <w:r w:rsidR="00F943AC" w:rsidRPr="00F565D0">
        <w:rPr>
          <w:rStyle w:val="Hyperlink"/>
          <w:color w:val="1F497D" w:themeColor="text2"/>
          <w:sz w:val="16"/>
          <w:szCs w:val="16"/>
          <w:u w:val="none"/>
        </w:rPr>
        <w:t>www.remc.lt</w:t>
      </w:r>
    </w:hyperlink>
  </w:p>
  <w:p w:rsidR="00F943AC" w:rsidRPr="00F943AC" w:rsidRDefault="00F943AC" w:rsidP="00F943AC">
    <w:pPr>
      <w:pStyle w:val="Footer"/>
      <w:jc w:val="center"/>
      <w:rPr>
        <w:sz w:val="16"/>
        <w:szCs w:val="16"/>
      </w:rPr>
    </w:pPr>
    <w:r w:rsidRPr="00F943AC">
      <w:rPr>
        <w:color w:val="404040" w:themeColor="text1" w:themeTint="BF"/>
        <w:sz w:val="16"/>
        <w:szCs w:val="16"/>
      </w:rPr>
      <w:t>Įmonės koda</w:t>
    </w:r>
    <w:r w:rsidR="00833DDF">
      <w:rPr>
        <w:color w:val="404040" w:themeColor="text1" w:themeTint="BF"/>
        <w:sz w:val="16"/>
        <w:szCs w:val="16"/>
      </w:rPr>
      <w:t>s: 111966614 | PVM mok. kodas LT</w:t>
    </w:r>
    <w:r w:rsidRPr="00F943AC">
      <w:rPr>
        <w:color w:val="404040" w:themeColor="text1" w:themeTint="BF"/>
        <w:sz w:val="16"/>
        <w:szCs w:val="16"/>
      </w:rPr>
      <w:t>119666113 | A. s. LT797300010002453898 | Bankas „Swedbank“, AB | Banko kodas 73000</w:t>
    </w:r>
  </w:p>
  <w:p w:rsidR="00F943AC" w:rsidRPr="00F943AC" w:rsidRDefault="00F943AC" w:rsidP="00F943AC">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EC" w:rsidRDefault="00A810EC" w:rsidP="00F943AC">
      <w:pPr>
        <w:spacing w:after="0" w:line="240" w:lineRule="auto"/>
      </w:pPr>
      <w:r>
        <w:separator/>
      </w:r>
    </w:p>
  </w:footnote>
  <w:footnote w:type="continuationSeparator" w:id="0">
    <w:p w:rsidR="00A810EC" w:rsidRDefault="00A810EC" w:rsidP="00F9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C" w:rsidRDefault="00F943AC">
    <w:pPr>
      <w:pStyle w:val="Header"/>
    </w:pPr>
    <w:r>
      <w:rPr>
        <w:noProof/>
        <w:lang w:val="en-US"/>
      </w:rPr>
      <w:drawing>
        <wp:inline distT="0" distB="0" distL="0" distR="0" wp14:anchorId="7792AD74" wp14:editId="51154263">
          <wp:extent cx="7565526" cy="1337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_blankas_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4" cy="1336576"/>
                  </a:xfrm>
                  <a:prstGeom prst="rect">
                    <a:avLst/>
                  </a:prstGeom>
                </pic:spPr>
              </pic:pic>
            </a:graphicData>
          </a:graphic>
        </wp:inline>
      </w:drawing>
    </w:r>
  </w:p>
  <w:p w:rsidR="00F943AC" w:rsidRDefault="00F9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C"/>
    <w:rsid w:val="00042BF1"/>
    <w:rsid w:val="00062C56"/>
    <w:rsid w:val="000E5C34"/>
    <w:rsid w:val="001527BC"/>
    <w:rsid w:val="001B19B0"/>
    <w:rsid w:val="002C6915"/>
    <w:rsid w:val="003B5DCB"/>
    <w:rsid w:val="003C6318"/>
    <w:rsid w:val="00420714"/>
    <w:rsid w:val="004A7ACA"/>
    <w:rsid w:val="004D3BF4"/>
    <w:rsid w:val="005441C2"/>
    <w:rsid w:val="00596765"/>
    <w:rsid w:val="005C4902"/>
    <w:rsid w:val="005C6E53"/>
    <w:rsid w:val="006867A7"/>
    <w:rsid w:val="006A7BEF"/>
    <w:rsid w:val="007F4D83"/>
    <w:rsid w:val="00833DDF"/>
    <w:rsid w:val="008849DE"/>
    <w:rsid w:val="00930602"/>
    <w:rsid w:val="009C09AE"/>
    <w:rsid w:val="009F1B07"/>
    <w:rsid w:val="00A24D15"/>
    <w:rsid w:val="00A4430B"/>
    <w:rsid w:val="00A810EC"/>
    <w:rsid w:val="00A811AA"/>
    <w:rsid w:val="00AA509D"/>
    <w:rsid w:val="00BB1B99"/>
    <w:rsid w:val="00BE3320"/>
    <w:rsid w:val="00BE3BCE"/>
    <w:rsid w:val="00CC4196"/>
    <w:rsid w:val="00CE7207"/>
    <w:rsid w:val="00E76031"/>
    <w:rsid w:val="00F27CB2"/>
    <w:rsid w:val="00F565D0"/>
    <w:rsid w:val="00F943AC"/>
    <w:rsid w:val="00FF1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43AC"/>
  </w:style>
  <w:style w:type="paragraph" w:styleId="Footer">
    <w:name w:val="footer"/>
    <w:basedOn w:val="Normal"/>
    <w:link w:val="FooterChar"/>
    <w:uiPriority w:val="99"/>
    <w:unhideWhenUsed/>
    <w:rsid w:val="00F943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43AC"/>
  </w:style>
  <w:style w:type="paragraph" w:styleId="BalloonText">
    <w:name w:val="Balloon Text"/>
    <w:basedOn w:val="Normal"/>
    <w:link w:val="BalloonTextChar"/>
    <w:uiPriority w:val="99"/>
    <w:semiHidden/>
    <w:unhideWhenUsed/>
    <w:rsid w:val="00F9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AC"/>
    <w:rPr>
      <w:rFonts w:ascii="Tahoma" w:hAnsi="Tahoma" w:cs="Tahoma"/>
      <w:sz w:val="16"/>
      <w:szCs w:val="16"/>
    </w:rPr>
  </w:style>
  <w:style w:type="character" w:styleId="Hyperlink">
    <w:name w:val="Hyperlink"/>
    <w:basedOn w:val="DefaultParagraphFont"/>
    <w:uiPriority w:val="99"/>
    <w:unhideWhenUsed/>
    <w:rsid w:val="00F943AC"/>
    <w:rPr>
      <w:color w:val="0000FF" w:themeColor="hyperlink"/>
      <w:u w:val="single"/>
    </w:rPr>
  </w:style>
  <w:style w:type="paragraph" w:styleId="NormalWeb">
    <w:name w:val="Normal (Web)"/>
    <w:basedOn w:val="Normal"/>
    <w:uiPriority w:val="99"/>
    <w:semiHidden/>
    <w:unhideWhenUsed/>
    <w:rsid w:val="009C09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B5D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skyrius">
    <w:name w:val="1 skyrius"/>
    <w:basedOn w:val="Normal"/>
    <w:rsid w:val="00042BF1"/>
    <w:pPr>
      <w:widowControl w:val="0"/>
      <w:suppressAutoHyphens/>
      <w:spacing w:after="0" w:line="312" w:lineRule="auto"/>
      <w:jc w:val="center"/>
    </w:pPr>
    <w:rPr>
      <w:rFonts w:ascii="Times New Roman" w:eastAsia="Arial Unicode MS" w:hAnsi="Times New Roman" w:cs="Times New Roman"/>
      <w:b/>
      <w:caps/>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43AC"/>
  </w:style>
  <w:style w:type="paragraph" w:styleId="Footer">
    <w:name w:val="footer"/>
    <w:basedOn w:val="Normal"/>
    <w:link w:val="FooterChar"/>
    <w:uiPriority w:val="99"/>
    <w:unhideWhenUsed/>
    <w:rsid w:val="00F943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43AC"/>
  </w:style>
  <w:style w:type="paragraph" w:styleId="BalloonText">
    <w:name w:val="Balloon Text"/>
    <w:basedOn w:val="Normal"/>
    <w:link w:val="BalloonTextChar"/>
    <w:uiPriority w:val="99"/>
    <w:semiHidden/>
    <w:unhideWhenUsed/>
    <w:rsid w:val="00F9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AC"/>
    <w:rPr>
      <w:rFonts w:ascii="Tahoma" w:hAnsi="Tahoma" w:cs="Tahoma"/>
      <w:sz w:val="16"/>
      <w:szCs w:val="16"/>
    </w:rPr>
  </w:style>
  <w:style w:type="character" w:styleId="Hyperlink">
    <w:name w:val="Hyperlink"/>
    <w:basedOn w:val="DefaultParagraphFont"/>
    <w:uiPriority w:val="99"/>
    <w:unhideWhenUsed/>
    <w:rsid w:val="00F943AC"/>
    <w:rPr>
      <w:color w:val="0000FF" w:themeColor="hyperlink"/>
      <w:u w:val="single"/>
    </w:rPr>
  </w:style>
  <w:style w:type="paragraph" w:styleId="NormalWeb">
    <w:name w:val="Normal (Web)"/>
    <w:basedOn w:val="Normal"/>
    <w:uiPriority w:val="99"/>
    <w:semiHidden/>
    <w:unhideWhenUsed/>
    <w:rsid w:val="009C09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B5D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skyrius">
    <w:name w:val="1 skyrius"/>
    <w:basedOn w:val="Normal"/>
    <w:rsid w:val="00042BF1"/>
    <w:pPr>
      <w:widowControl w:val="0"/>
      <w:suppressAutoHyphens/>
      <w:spacing w:after="0" w:line="312" w:lineRule="auto"/>
      <w:jc w:val="center"/>
    </w:pPr>
    <w:rPr>
      <w:rFonts w:ascii="Times New Roman" w:eastAsia="Arial Unicode MS" w:hAnsi="Times New Roman" w:cs="Times New Roman"/>
      <w:b/>
      <w:caps/>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582">
      <w:bodyDiv w:val="1"/>
      <w:marLeft w:val="0"/>
      <w:marRight w:val="0"/>
      <w:marTop w:val="0"/>
      <w:marBottom w:val="0"/>
      <w:divBdr>
        <w:top w:val="none" w:sz="0" w:space="0" w:color="auto"/>
        <w:left w:val="none" w:sz="0" w:space="0" w:color="auto"/>
        <w:bottom w:val="none" w:sz="0" w:space="0" w:color="auto"/>
        <w:right w:val="none" w:sz="0" w:space="0" w:color="auto"/>
      </w:divBdr>
    </w:div>
    <w:div w:id="279192334">
      <w:bodyDiv w:val="1"/>
      <w:marLeft w:val="0"/>
      <w:marRight w:val="0"/>
      <w:marTop w:val="0"/>
      <w:marBottom w:val="0"/>
      <w:divBdr>
        <w:top w:val="none" w:sz="0" w:space="0" w:color="auto"/>
        <w:left w:val="none" w:sz="0" w:space="0" w:color="auto"/>
        <w:bottom w:val="none" w:sz="0" w:space="0" w:color="auto"/>
        <w:right w:val="none" w:sz="0" w:space="0" w:color="auto"/>
      </w:divBdr>
    </w:div>
    <w:div w:id="381058497">
      <w:bodyDiv w:val="1"/>
      <w:marLeft w:val="0"/>
      <w:marRight w:val="0"/>
      <w:marTop w:val="0"/>
      <w:marBottom w:val="0"/>
      <w:divBdr>
        <w:top w:val="none" w:sz="0" w:space="0" w:color="auto"/>
        <w:left w:val="none" w:sz="0" w:space="0" w:color="auto"/>
        <w:bottom w:val="none" w:sz="0" w:space="0" w:color="auto"/>
        <w:right w:val="none" w:sz="0" w:space="0" w:color="auto"/>
      </w:divBdr>
    </w:div>
    <w:div w:id="506600954">
      <w:bodyDiv w:val="1"/>
      <w:marLeft w:val="0"/>
      <w:marRight w:val="0"/>
      <w:marTop w:val="0"/>
      <w:marBottom w:val="0"/>
      <w:divBdr>
        <w:top w:val="none" w:sz="0" w:space="0" w:color="auto"/>
        <w:left w:val="none" w:sz="0" w:space="0" w:color="auto"/>
        <w:bottom w:val="none" w:sz="0" w:space="0" w:color="auto"/>
        <w:right w:val="none" w:sz="0" w:space="0" w:color="auto"/>
      </w:divBdr>
    </w:div>
    <w:div w:id="613680387">
      <w:bodyDiv w:val="1"/>
      <w:marLeft w:val="0"/>
      <w:marRight w:val="0"/>
      <w:marTop w:val="0"/>
      <w:marBottom w:val="0"/>
      <w:divBdr>
        <w:top w:val="none" w:sz="0" w:space="0" w:color="auto"/>
        <w:left w:val="none" w:sz="0" w:space="0" w:color="auto"/>
        <w:bottom w:val="none" w:sz="0" w:space="0" w:color="auto"/>
        <w:right w:val="none" w:sz="0" w:space="0" w:color="auto"/>
      </w:divBdr>
    </w:div>
    <w:div w:id="1732969360">
      <w:bodyDiv w:val="1"/>
      <w:marLeft w:val="0"/>
      <w:marRight w:val="0"/>
      <w:marTop w:val="0"/>
      <w:marBottom w:val="0"/>
      <w:divBdr>
        <w:top w:val="none" w:sz="0" w:space="0" w:color="auto"/>
        <w:left w:val="none" w:sz="0" w:space="0" w:color="auto"/>
        <w:bottom w:val="none" w:sz="0" w:space="0" w:color="auto"/>
        <w:right w:val="none" w:sz="0" w:space="0" w:color="auto"/>
      </w:divBdr>
    </w:div>
    <w:div w:id="1820149145">
      <w:bodyDiv w:val="1"/>
      <w:marLeft w:val="0"/>
      <w:marRight w:val="0"/>
      <w:marTop w:val="0"/>
      <w:marBottom w:val="0"/>
      <w:divBdr>
        <w:top w:val="none" w:sz="0" w:space="0" w:color="auto"/>
        <w:left w:val="none" w:sz="0" w:space="0" w:color="auto"/>
        <w:bottom w:val="none" w:sz="0" w:space="0" w:color="auto"/>
        <w:right w:val="none" w:sz="0" w:space="0" w:color="auto"/>
      </w:divBdr>
    </w:div>
    <w:div w:id="1969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mc.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1BEA-E594-42E9-BA8F-CAF0CBD7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User</cp:lastModifiedBy>
  <cp:revision>2</cp:revision>
  <cp:lastPrinted>2014-12-15T12:56:00Z</cp:lastPrinted>
  <dcterms:created xsi:type="dcterms:W3CDTF">2015-05-28T11:05:00Z</dcterms:created>
  <dcterms:modified xsi:type="dcterms:W3CDTF">2015-05-28T11:05:00Z</dcterms:modified>
</cp:coreProperties>
</file>